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42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 июня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Агзямова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-н, дом 30), рассмотрев в открытом судебном заседании дело об административном правонарушении в отношении</w:t>
      </w:r>
    </w:p>
    <w:p>
      <w:pPr>
        <w:spacing w:before="0" w:after="0"/>
        <w:ind w:left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41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29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работающего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проживающего по адресу: </w:t>
      </w:r>
      <w:r>
        <w:rPr>
          <w:rStyle w:val="cat-UserDefinedgrp-43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</w:t>
      </w:r>
      <w:r>
        <w:rPr>
          <w:rFonts w:ascii="Times New Roman" w:eastAsia="Times New Roman" w:hAnsi="Times New Roman" w:cs="Times New Roman"/>
          <w:sz w:val="28"/>
          <w:szCs w:val="28"/>
        </w:rPr>
        <w:t>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Свечкин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Нефтеюганск, </w:t>
      </w:r>
      <w:r>
        <w:rPr>
          <w:rFonts w:ascii="Times New Roman" w:eastAsia="Times New Roman" w:hAnsi="Times New Roman" w:cs="Times New Roman"/>
          <w:sz w:val="28"/>
          <w:szCs w:val="28"/>
        </w:rPr>
        <w:t>14-27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правля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транспортным средством </w:t>
      </w:r>
      <w:r>
        <w:rPr>
          <w:rStyle w:val="cat-CarMakeModelgrp-33rplc-18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CarNumbergrp-34rplc-19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зарегистрированным в установленном порядке.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Данное административное правонарушение совершено повторно,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.02.2026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12.1 КоАП РФ,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Свечкин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извещенный надлежащим образом о времени и месте рассмотрения административного материала,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ходатайств об отложении дела от него не поступало, об уважительности причин неявки суду не сообщил.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Свечкин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его отсутствие.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 полностью доказана и подтверждается следующими доказательствами: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 </w:t>
      </w:r>
      <w:r>
        <w:rPr>
          <w:rStyle w:val="cat-UserDefinedgrp-35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которого следует, что права и обязанности, предусмотренные ст. 25.1 КоАП РФ и ст. 51 Конституции РФ </w:t>
      </w:r>
      <w:r>
        <w:rPr>
          <w:rFonts w:ascii="Times New Roman" w:eastAsia="Times New Roman" w:hAnsi="Times New Roman" w:cs="Times New Roman"/>
          <w:sz w:val="28"/>
          <w:szCs w:val="28"/>
        </w:rPr>
        <w:t>Свечкину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разъяснены, что подтверждается его подписью в соответствующей графе протокола, копия протокола им получена, протокол подписан. Из протокола следует, что </w:t>
      </w:r>
      <w:r>
        <w:rPr>
          <w:rFonts w:ascii="Times New Roman" w:eastAsia="Times New Roman" w:hAnsi="Times New Roman" w:cs="Times New Roman"/>
          <w:sz w:val="28"/>
          <w:szCs w:val="28"/>
        </w:rPr>
        <w:t>Свечкин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15.04.2026 в 00:21, по адресу: ХМАО-Югра, г. Нефтеюганск, 14-27, управлял транспортным средством </w:t>
      </w:r>
      <w:r>
        <w:rPr>
          <w:rStyle w:val="cat-CarMakeModelgrp-33rplc-36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CarNumbergrp-34rplc-37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зарегистрированным в установленном порядке. Данное административное правонарушение совершено повторно, постановление № </w:t>
      </w:r>
      <w:r>
        <w:rPr>
          <w:rStyle w:val="cat-UserDefinedgrp-44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13.02.2026 по ч. 1 ст. 12.1 КоАП РФ, вступило в законную силу 25.02.2026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4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13.02.2026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ч. 1 ст. 12.1 КоАП РФ,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.02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карточкой учета транспортного средства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CarMakeModelgrp-33rplc-45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CarNumbergrp-34rplc-46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из которой следует, что прекращена регистрация транспортного средства, в связи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продажей (передачей) другому лицу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Дата операции </w:t>
      </w:r>
      <w:r>
        <w:rPr>
          <w:rFonts w:ascii="Times New Roman" w:eastAsia="Times New Roman" w:hAnsi="Times New Roman" w:cs="Times New Roman"/>
          <w:sz w:val="28"/>
          <w:szCs w:val="28"/>
        </w:rPr>
        <w:t>20.03.2026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Владелец транспортного средства </w:t>
      </w:r>
      <w:r>
        <w:rPr>
          <w:rStyle w:val="cat-UserDefinedgrp-45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карточкой правонарушения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.2026, из которого следует,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транспортное средства </w:t>
      </w:r>
      <w:r>
        <w:rPr>
          <w:rStyle w:val="cat-CarMakeModelgrp-33rplc-53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CarNumbergrp-34rplc-54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ему по договору купли-продажи от 08.02.2026. Данное транспортное средство он не переоформил из-за его технического не исправного состояния. О том, что т/с на учете в ГИБДД не состоит, он не знал. 15.04.2026 около 00:21 он был остановлен ДПС по адресу: г. Нефтеюганск, 14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протоколом 86 ИВ №</w:t>
      </w:r>
      <w:r>
        <w:rPr>
          <w:rStyle w:val="cat-UserDefinedgrp-46rplc-5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15.04.202 изъятия СРТС </w:t>
      </w:r>
      <w:r>
        <w:rPr>
          <w:rStyle w:val="cat-UserDefinedgrp-36rplc-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гр.з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Style w:val="cat-UserDefinedgrp-47rplc-6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копией договора купли-продажи автомобиля </w:t>
      </w:r>
      <w:r>
        <w:rPr>
          <w:rStyle w:val="cat-CarMakeModelgrp-33rplc-63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CarNumbergrp-34rplc-64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08.02.2025,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Свечкин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 купил данное транспортное средство у </w:t>
      </w:r>
      <w:r>
        <w:rPr>
          <w:rStyle w:val="cat-UserDefinedgrp-48rplc-6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сведениями ИАЗ ОГИБДД ОМВД по гор. Нефтеюганску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Свечкин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привлекался к административной ответственности по Гл. 12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1 </w:t>
      </w:r>
      <w:r>
        <w:rPr>
          <w:rFonts w:ascii="Times New Roman" w:eastAsia="Times New Roman" w:hAnsi="Times New Roman" w:cs="Times New Roman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допуску транспортных средств к эксплуатации и обязанности должностных лиц по обеспечению безопасности дорожного движения (утв. постановлением Совета Министров - Правительства РФ от 23 октября 1993 г. № 1090) механические транспортные средства (кроме мопедов)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 в течение срока действия регистрационного знака "Транзит" или 10 суток после их приобретения или таможенного оформления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567"/>
        </w:tabs>
        <w:spacing w:before="0" w:after="0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правовой позиции, изложенной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3 Постановления Пленума Верховного Суда РФ от 25.06.2019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административное правонарушение, предусмотренное частью 1 статьи 12.1 КоАП РФ, выражается в управлении транспортным средством, в отношении которого не выполнена предусмотренная законом обязанность по его регистрации (постановке на государственный учет) или по внесению изменений в регистрационные данные транспортного средства в случаях, установленных законом, в том числе когда транспортное средство было снято с регистрационного учета, и при этом не реализована обязанность по </w:t>
      </w:r>
      <w:r>
        <w:rPr>
          <w:rFonts w:ascii="Times New Roman" w:eastAsia="Times New Roman" w:hAnsi="Times New Roman" w:cs="Times New Roman"/>
          <w:sz w:val="28"/>
          <w:szCs w:val="28"/>
        </w:rPr>
        <w:t>его регистрации в установленный законом срок, либо регистрация транспортного средства прекращена (аннулирована).</w:t>
      </w:r>
    </w:p>
    <w:p>
      <w:pPr>
        <w:spacing w:before="0" w:after="0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 этом административной ответственности по указанной норме подлежит лицо, управляющее не зарегистрированным в установленном порядке транспортным средством, независимо от того, на ком лежит обязанность по его регистрации.</w:t>
      </w:r>
    </w:p>
    <w:p>
      <w:pPr>
        <w:tabs>
          <w:tab w:val="left" w:pos="567"/>
        </w:tabs>
        <w:spacing w:before="0" w:after="0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Свечкиным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транспортным средством, не зарегистрированным в установленном порядке повторно</w:t>
      </w:r>
      <w:r>
        <w:rPr>
          <w:rFonts w:ascii="Times New Roman" w:eastAsia="Times New Roman" w:hAnsi="Times New Roman" w:cs="Times New Roman"/>
          <w:sz w:val="28"/>
          <w:szCs w:val="28"/>
        </w:rPr>
        <w:t>, подтверждается имеющимися в материалах дела непротиворечивыми, последовательными, соответствующими критерию относимости и допустимости доказательствами.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Проанализировав и оценив в совокупности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изложенные выше доказательства, мировой судья пришел к выводу о том,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установлена и доказана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 статьи 12.1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предусмотрена административная ответственность за управление транспортным средством, не зарегистрированным в установленном порядке.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 1.1 статьи 12.1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повторное совершение 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 настоящей статьи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по ч. </w:t>
      </w:r>
      <w:r>
        <w:rPr>
          <w:rFonts w:ascii="Times New Roman" w:eastAsia="Times New Roman" w:hAnsi="Times New Roman" w:cs="Times New Roman"/>
          <w:sz w:val="28"/>
          <w:szCs w:val="28"/>
        </w:rPr>
        <w:t>1.1 ст. 12.1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повторное совершение 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 ст. 12.1 КоАП РФ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 в соответствии со ст. 4.2 Кодекса Российской Федерации об административных правонарушениях, мировой судья не находит.</w:t>
      </w: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не установлено.</w:t>
      </w: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мировой 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Свечкину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 назначить наказание в виде административного штрафа.</w:t>
      </w: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учётом изложенного,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ч.1, 29.10 Кодекса Российской Федерации об административных правонарушениях, мировой судья</w:t>
      </w:r>
    </w:p>
    <w:p>
      <w:pPr>
        <w:spacing w:before="0" w:after="0"/>
        <w:rPr>
          <w:sz w:val="8"/>
          <w:szCs w:val="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center"/>
        <w:rPr>
          <w:sz w:val="8"/>
          <w:szCs w:val="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Свечкина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 Сергеевича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1.1 ст. 12.1 Кодекса Российской Федерации об административных правонарушениях и назначить ему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наказание в виде административного штрафа в размере 5 000 (пять тысяч)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должен быть уплачен на счет: 03100643000000018700, Получатель УФК по ХМАО-Югре (УМВД России по ХМАО-Югре) </w:t>
      </w:r>
      <w:r>
        <w:rPr>
          <w:rStyle w:val="cat-OrganizationNamegrp-31rplc-81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Ханты-Мансийск//УФК по ХМАО-Югре г. Ханты-Мансийск БИК 007162163 ОКТМО 71874000 ИНН 8601010390 КПП 860101001, Кор./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 КБК 1881160112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0001140 УИН 1881048626029000</w:t>
      </w:r>
      <w:r>
        <w:rPr>
          <w:rFonts w:ascii="Times New Roman" w:eastAsia="Times New Roman" w:hAnsi="Times New Roman" w:cs="Times New Roman"/>
          <w:sz w:val="28"/>
          <w:szCs w:val="28"/>
        </w:rPr>
        <w:t>4029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31.5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постановления, через мирового судью, вынесшего постановление. В этот же срок постановление может быть опротестовано прокурором.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tabs>
          <w:tab w:val="left" w:pos="6240"/>
        </w:tabs>
        <w:spacing w:before="0" w:after="0"/>
        <w:ind w:firstLine="127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127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rPr>
          <w:sz w:val="40"/>
          <w:szCs w:val="40"/>
        </w:rPr>
      </w:pPr>
    </w:p>
    <w:p>
      <w:pPr>
        <w:spacing w:before="0" w:after="0"/>
        <w:rPr>
          <w:sz w:val="40"/>
          <w:szCs w:val="40"/>
        </w:rPr>
      </w:pPr>
    </w:p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41rplc-6">
    <w:name w:val="cat-ExternalSystemDefined grp-41 rplc-6"/>
    <w:basedOn w:val="DefaultParagraphFont"/>
  </w:style>
  <w:style w:type="character" w:customStyle="1" w:styleId="cat-PassportDatagrp-29rplc-7">
    <w:name w:val="cat-PassportData grp-29 rplc-7"/>
    <w:basedOn w:val="DefaultParagraphFont"/>
  </w:style>
  <w:style w:type="character" w:customStyle="1" w:styleId="cat-UserDefinedgrp-43rplc-8">
    <w:name w:val="cat-UserDefined grp-43 rplc-8"/>
    <w:basedOn w:val="DefaultParagraphFont"/>
  </w:style>
  <w:style w:type="character" w:customStyle="1" w:styleId="cat-CarMakeModelgrp-33rplc-18">
    <w:name w:val="cat-CarMakeModel grp-33 rplc-18"/>
    <w:basedOn w:val="DefaultParagraphFont"/>
  </w:style>
  <w:style w:type="character" w:customStyle="1" w:styleId="cat-CarNumbergrp-34rplc-19">
    <w:name w:val="cat-CarNumber grp-34 rplc-19"/>
    <w:basedOn w:val="DefaultParagraphFont"/>
  </w:style>
  <w:style w:type="character" w:customStyle="1" w:styleId="cat-UserDefinedgrp-44rplc-20">
    <w:name w:val="cat-UserDefined grp-44 rplc-20"/>
    <w:basedOn w:val="DefaultParagraphFont"/>
  </w:style>
  <w:style w:type="character" w:customStyle="1" w:styleId="cat-UserDefinedgrp-35rplc-29">
    <w:name w:val="cat-UserDefined grp-35 rplc-29"/>
    <w:basedOn w:val="DefaultParagraphFont"/>
  </w:style>
  <w:style w:type="character" w:customStyle="1" w:styleId="cat-CarMakeModelgrp-33rplc-36">
    <w:name w:val="cat-CarMakeModel grp-33 rplc-36"/>
    <w:basedOn w:val="DefaultParagraphFont"/>
  </w:style>
  <w:style w:type="character" w:customStyle="1" w:styleId="cat-CarNumbergrp-34rplc-37">
    <w:name w:val="cat-CarNumber grp-34 rplc-37"/>
    <w:basedOn w:val="DefaultParagraphFont"/>
  </w:style>
  <w:style w:type="character" w:customStyle="1" w:styleId="cat-UserDefinedgrp-44rplc-38">
    <w:name w:val="cat-UserDefined grp-44 rplc-38"/>
    <w:basedOn w:val="DefaultParagraphFont"/>
  </w:style>
  <w:style w:type="character" w:customStyle="1" w:styleId="cat-UserDefinedgrp-44rplc-41">
    <w:name w:val="cat-UserDefined grp-44 rplc-41"/>
    <w:basedOn w:val="DefaultParagraphFont"/>
  </w:style>
  <w:style w:type="character" w:customStyle="1" w:styleId="cat-CarMakeModelgrp-33rplc-45">
    <w:name w:val="cat-CarMakeModel grp-33 rplc-45"/>
    <w:basedOn w:val="DefaultParagraphFont"/>
  </w:style>
  <w:style w:type="character" w:customStyle="1" w:styleId="cat-CarNumbergrp-34rplc-46">
    <w:name w:val="cat-CarNumber grp-34 rplc-46"/>
    <w:basedOn w:val="DefaultParagraphFont"/>
  </w:style>
  <w:style w:type="character" w:customStyle="1" w:styleId="cat-UserDefinedgrp-45rplc-48">
    <w:name w:val="cat-UserDefined grp-45 rplc-48"/>
    <w:basedOn w:val="DefaultParagraphFont"/>
  </w:style>
  <w:style w:type="character" w:customStyle="1" w:styleId="cat-CarMakeModelgrp-33rplc-53">
    <w:name w:val="cat-CarMakeModel grp-33 rplc-53"/>
    <w:basedOn w:val="DefaultParagraphFont"/>
  </w:style>
  <w:style w:type="character" w:customStyle="1" w:styleId="cat-CarNumbergrp-34rplc-54">
    <w:name w:val="cat-CarNumber grp-34 rplc-54"/>
    <w:basedOn w:val="DefaultParagraphFont"/>
  </w:style>
  <w:style w:type="character" w:customStyle="1" w:styleId="cat-UserDefinedgrp-46rplc-59">
    <w:name w:val="cat-UserDefined grp-46 rplc-59"/>
    <w:basedOn w:val="DefaultParagraphFont"/>
  </w:style>
  <w:style w:type="character" w:customStyle="1" w:styleId="cat-UserDefinedgrp-36rplc-60">
    <w:name w:val="cat-UserDefined grp-36 rplc-60"/>
    <w:basedOn w:val="DefaultParagraphFont"/>
  </w:style>
  <w:style w:type="character" w:customStyle="1" w:styleId="cat-UserDefinedgrp-47rplc-62">
    <w:name w:val="cat-UserDefined grp-47 rplc-62"/>
    <w:basedOn w:val="DefaultParagraphFont"/>
  </w:style>
  <w:style w:type="character" w:customStyle="1" w:styleId="cat-CarMakeModelgrp-33rplc-63">
    <w:name w:val="cat-CarMakeModel grp-33 rplc-63"/>
    <w:basedOn w:val="DefaultParagraphFont"/>
  </w:style>
  <w:style w:type="character" w:customStyle="1" w:styleId="cat-CarNumbergrp-34rplc-64">
    <w:name w:val="cat-CarNumber grp-34 rplc-64"/>
    <w:basedOn w:val="DefaultParagraphFont"/>
  </w:style>
  <w:style w:type="character" w:customStyle="1" w:styleId="cat-UserDefinedgrp-48rplc-67">
    <w:name w:val="cat-UserDefined grp-48 rplc-67"/>
    <w:basedOn w:val="DefaultParagraphFont"/>
  </w:style>
  <w:style w:type="character" w:customStyle="1" w:styleId="cat-OrganizationNamegrp-31rplc-81">
    <w:name w:val="cat-OrganizationName grp-31 rplc-81"/>
    <w:basedOn w:val="DefaultParagraphFont"/>
  </w:style>
  <w:style w:type="character" w:customStyle="1" w:styleId="cat-UserDefinedgrp-49rplc-87">
    <w:name w:val="cat-UserDefined grp-49 rplc-87"/>
    <w:basedOn w:val="DefaultParagraphFont"/>
  </w:style>
  <w:style w:type="character" w:customStyle="1" w:styleId="cat-UserDefinedgrp-50rplc-90">
    <w:name w:val="cat-UserDefined grp-50 rplc-9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demo=2&amp;base=LAW&amp;n=434865&amp;dst=104068&amp;field=134&amp;date=24.08.2023" TargetMode="External" /><Relationship Id="rId5" Type="http://schemas.openxmlformats.org/officeDocument/2006/relationships/hyperlink" Target="https://login.consultant.ru/link/?req=doc&amp;demo=2&amp;base=LAW&amp;n=434865&amp;dst=4255&amp;field=134&amp;date=24.08.202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